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9E972" w14:textId="16E0503D" w:rsidR="00871579" w:rsidRPr="005E3716" w:rsidRDefault="00351948" w:rsidP="00140FC0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Anhang 2</w:t>
      </w:r>
      <w:r w:rsidR="00C86924" w:rsidRPr="005E3716">
        <w:rPr>
          <w:rFonts w:ascii="Arial" w:hAnsi="Arial" w:cs="Arial"/>
          <w:b/>
          <w:bCs/>
        </w:rPr>
        <w:t xml:space="preserve"> „</w:t>
      </w:r>
      <w:r w:rsidR="00D83FE9" w:rsidRPr="005E3716">
        <w:rPr>
          <w:rFonts w:ascii="Arial" w:hAnsi="Arial" w:cs="Arial"/>
          <w:b/>
          <w:bCs/>
        </w:rPr>
        <w:t xml:space="preserve">Dokumentation </w:t>
      </w:r>
      <w:proofErr w:type="spellStart"/>
      <w:r w:rsidR="00D83FE9" w:rsidRPr="005E3716">
        <w:rPr>
          <w:rFonts w:ascii="Arial" w:hAnsi="Arial" w:cs="Arial"/>
          <w:b/>
          <w:bCs/>
        </w:rPr>
        <w:t>GewAbfV</w:t>
      </w:r>
      <w:proofErr w:type="spellEnd"/>
      <w:r w:rsidR="00C86924" w:rsidRPr="005E3716">
        <w:rPr>
          <w:rFonts w:ascii="Arial" w:hAnsi="Arial" w:cs="Arial"/>
          <w:b/>
          <w:bCs/>
        </w:rPr>
        <w:t>“ – Ausfüllhinweise für den AN</w:t>
      </w:r>
    </w:p>
    <w:p w14:paraId="59226F2F" w14:textId="47CF0BB2" w:rsidR="00C86924" w:rsidRPr="005E3716" w:rsidRDefault="00C86924" w:rsidP="00140FC0">
      <w:pPr>
        <w:spacing w:after="0"/>
        <w:rPr>
          <w:rFonts w:ascii="Arial" w:hAnsi="Arial" w:cs="Arial"/>
        </w:rPr>
      </w:pPr>
    </w:p>
    <w:p w14:paraId="6D008F9E" w14:textId="5853F21C" w:rsidR="00937677" w:rsidRPr="005E3716" w:rsidRDefault="00937677" w:rsidP="00140FC0">
      <w:pPr>
        <w:spacing w:after="0"/>
        <w:rPr>
          <w:rFonts w:ascii="Arial" w:hAnsi="Arial" w:cs="Arial"/>
        </w:rPr>
      </w:pPr>
    </w:p>
    <w:p w14:paraId="277BF8EF" w14:textId="77777777" w:rsidR="00444A20" w:rsidRPr="005E3716" w:rsidRDefault="00444A20" w:rsidP="00140FC0">
      <w:pPr>
        <w:spacing w:after="0"/>
        <w:rPr>
          <w:rFonts w:ascii="Arial" w:hAnsi="Arial" w:cs="Arial"/>
        </w:rPr>
      </w:pPr>
    </w:p>
    <w:p w14:paraId="0B8A644E" w14:textId="005CB82F" w:rsidR="00BB47E7" w:rsidRPr="005E3716" w:rsidRDefault="00BB47E7" w:rsidP="003C1138">
      <w:pPr>
        <w:pStyle w:val="Listenabsatz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bCs/>
        </w:rPr>
      </w:pPr>
      <w:r w:rsidRPr="005E3716">
        <w:rPr>
          <w:rFonts w:ascii="Arial" w:hAnsi="Arial" w:cs="Arial"/>
          <w:b/>
          <w:bCs/>
        </w:rPr>
        <w:t>Angaben zur Baumaßnahme</w:t>
      </w:r>
    </w:p>
    <w:p w14:paraId="4654E71E" w14:textId="5FF5EDB0" w:rsidR="00130FD6" w:rsidRPr="005E3716" w:rsidRDefault="00BB47E7" w:rsidP="00140FC0">
      <w:pPr>
        <w:pStyle w:val="Listenabsatz"/>
        <w:spacing w:after="0"/>
        <w:ind w:left="426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Die Baumaßnahme ist eindeutig zu bezeichnen. Der Zeitraum muss zumindest die Zeitspanne vom erstmaligen Anfall von Bauabfällen</w:t>
      </w:r>
      <w:r w:rsidR="00130FD6" w:rsidRPr="005E3716">
        <w:rPr>
          <w:rFonts w:ascii="Arial" w:hAnsi="Arial" w:cs="Arial"/>
        </w:rPr>
        <w:t xml:space="preserve"> nach </w:t>
      </w:r>
      <w:proofErr w:type="spellStart"/>
      <w:r w:rsidR="00130FD6" w:rsidRPr="005E3716">
        <w:rPr>
          <w:rFonts w:ascii="Arial" w:hAnsi="Arial" w:cs="Arial"/>
        </w:rPr>
        <w:t>GewAbfV</w:t>
      </w:r>
      <w:proofErr w:type="spellEnd"/>
      <w:r w:rsidRPr="005E3716">
        <w:rPr>
          <w:rFonts w:ascii="Arial" w:hAnsi="Arial" w:cs="Arial"/>
        </w:rPr>
        <w:t xml:space="preserve"> bis zum letzten Anfall von Bauabfällen</w:t>
      </w:r>
      <w:r w:rsidR="00130FD6" w:rsidRPr="005E3716">
        <w:rPr>
          <w:rFonts w:ascii="Arial" w:hAnsi="Arial" w:cs="Arial"/>
        </w:rPr>
        <w:t xml:space="preserve"> nach </w:t>
      </w:r>
      <w:proofErr w:type="spellStart"/>
      <w:r w:rsidR="00130FD6" w:rsidRPr="005E3716">
        <w:rPr>
          <w:rFonts w:ascii="Arial" w:hAnsi="Arial" w:cs="Arial"/>
        </w:rPr>
        <w:t>GewAbfV</w:t>
      </w:r>
      <w:proofErr w:type="spellEnd"/>
      <w:r w:rsidRPr="005E3716">
        <w:rPr>
          <w:rFonts w:ascii="Arial" w:hAnsi="Arial" w:cs="Arial"/>
        </w:rPr>
        <w:t xml:space="preserve"> umfassen.</w:t>
      </w:r>
    </w:p>
    <w:p w14:paraId="726C8A25" w14:textId="49928613" w:rsidR="00441D87" w:rsidRPr="005E3716" w:rsidRDefault="00441D87" w:rsidP="00140FC0">
      <w:pPr>
        <w:spacing w:after="0"/>
        <w:rPr>
          <w:rFonts w:ascii="Arial" w:hAnsi="Arial" w:cs="Arial"/>
        </w:rPr>
      </w:pPr>
    </w:p>
    <w:p w14:paraId="152E737A" w14:textId="77777777" w:rsidR="00937677" w:rsidRPr="005E3716" w:rsidRDefault="00937677" w:rsidP="00140FC0">
      <w:pPr>
        <w:spacing w:after="0"/>
        <w:rPr>
          <w:rFonts w:ascii="Arial" w:hAnsi="Arial" w:cs="Arial"/>
        </w:rPr>
      </w:pPr>
    </w:p>
    <w:p w14:paraId="01F51F58" w14:textId="56485F6D" w:rsidR="00BB47E7" w:rsidRPr="005E3716" w:rsidRDefault="00130FD6" w:rsidP="003C1138">
      <w:pPr>
        <w:pStyle w:val="Listenabsatz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bCs/>
        </w:rPr>
      </w:pPr>
      <w:r w:rsidRPr="005E3716">
        <w:rPr>
          <w:rFonts w:ascii="Arial" w:hAnsi="Arial" w:cs="Arial"/>
          <w:b/>
          <w:bCs/>
        </w:rPr>
        <w:t>Feststellung der Dokumentationspflicht durch den AN</w:t>
      </w:r>
    </w:p>
    <w:p w14:paraId="6C4803D4" w14:textId="3AE9EE8E" w:rsidR="00BB47E7" w:rsidRPr="005E3716" w:rsidRDefault="00DB3C13" w:rsidP="00140FC0">
      <w:pPr>
        <w:pStyle w:val="Listenabsatz"/>
        <w:spacing w:after="0"/>
        <w:ind w:left="426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Eine Pflicht zur Dokumentation entfällt bei Bau</w:t>
      </w:r>
      <w:r w:rsidR="00937677" w:rsidRPr="005E3716">
        <w:rPr>
          <w:rFonts w:ascii="Arial" w:hAnsi="Arial" w:cs="Arial"/>
        </w:rPr>
        <w:t>- und Abbruch</w:t>
      </w:r>
      <w:r w:rsidRPr="005E3716">
        <w:rPr>
          <w:rFonts w:ascii="Arial" w:hAnsi="Arial" w:cs="Arial"/>
        </w:rPr>
        <w:t>maßnahmen, bei denen</w:t>
      </w:r>
      <w:r w:rsidR="00937677" w:rsidRPr="005E3716">
        <w:rPr>
          <w:rFonts w:ascii="Arial" w:hAnsi="Arial" w:cs="Arial"/>
        </w:rPr>
        <w:t xml:space="preserve"> das Volumen der insgesamt anfallenden Abfälle 10m³ nicht überschreitet. Mit „Abfällen“ sind die unter die </w:t>
      </w:r>
      <w:proofErr w:type="spellStart"/>
      <w:r w:rsidR="00937677" w:rsidRPr="005E3716">
        <w:rPr>
          <w:rFonts w:ascii="Arial" w:hAnsi="Arial" w:cs="Arial"/>
        </w:rPr>
        <w:t>GewAbfV</w:t>
      </w:r>
      <w:proofErr w:type="spellEnd"/>
      <w:r w:rsidR="00937677" w:rsidRPr="005E3716">
        <w:rPr>
          <w:rFonts w:ascii="Arial" w:hAnsi="Arial" w:cs="Arial"/>
        </w:rPr>
        <w:t xml:space="preserve"> fallenden Abfallfraktionen gemeint.</w:t>
      </w:r>
      <w:r w:rsidRPr="005E3716">
        <w:rPr>
          <w:rFonts w:ascii="Arial" w:hAnsi="Arial" w:cs="Arial"/>
        </w:rPr>
        <w:t xml:space="preserve"> Die Getrennthaltepflichten bleiben</w:t>
      </w:r>
      <w:r w:rsidR="00937677" w:rsidRPr="005E3716">
        <w:rPr>
          <w:rFonts w:ascii="Arial" w:hAnsi="Arial" w:cs="Arial"/>
        </w:rPr>
        <w:t xml:space="preserve"> auch bei Unterschreiten der Grenze</w:t>
      </w:r>
      <w:r w:rsidRPr="005E3716">
        <w:rPr>
          <w:rFonts w:ascii="Arial" w:hAnsi="Arial" w:cs="Arial"/>
        </w:rPr>
        <w:t xml:space="preserve"> bestehen.</w:t>
      </w:r>
    </w:p>
    <w:p w14:paraId="43186556" w14:textId="19F479FF" w:rsidR="00DB3C13" w:rsidRPr="005E3716" w:rsidRDefault="00DB3C13" w:rsidP="00140FC0">
      <w:pPr>
        <w:pStyle w:val="Listenabsatz"/>
        <w:spacing w:after="0"/>
        <w:ind w:left="426"/>
        <w:rPr>
          <w:rFonts w:ascii="Arial" w:hAnsi="Arial" w:cs="Arial"/>
        </w:rPr>
      </w:pPr>
    </w:p>
    <w:p w14:paraId="730F62ED" w14:textId="78AC5FBC" w:rsidR="00DB3C13" w:rsidRPr="005E3716" w:rsidRDefault="00DB3C13" w:rsidP="00140FC0">
      <w:pPr>
        <w:pStyle w:val="Listenabsatz"/>
        <w:spacing w:after="0"/>
        <w:ind w:left="426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Jedes Gewerk stellt eine Einzelmaßnahme dar (es gilt also jeweils die 10m³-Grenze). Anders ist dies, wenn ein AN mehrere Gewerke erbringt oder - bspw. als GU - federführend koordiniert.</w:t>
      </w:r>
    </w:p>
    <w:p w14:paraId="07E1B798" w14:textId="794D0547" w:rsidR="00441D87" w:rsidRPr="005E3716" w:rsidRDefault="00441D87" w:rsidP="00140FC0">
      <w:pPr>
        <w:pStyle w:val="Listenabsatz"/>
        <w:spacing w:after="0"/>
        <w:ind w:left="426"/>
        <w:rPr>
          <w:rFonts w:ascii="Arial" w:hAnsi="Arial" w:cs="Arial"/>
        </w:rPr>
      </w:pPr>
    </w:p>
    <w:p w14:paraId="5C40D865" w14:textId="0D979003" w:rsidR="00140FC0" w:rsidRPr="005E3716" w:rsidRDefault="00441D87" w:rsidP="00140FC0">
      <w:pPr>
        <w:spacing w:after="0"/>
        <w:ind w:left="426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 xml:space="preserve">Die Dokumentation hat für die Baumaßnahme nach Maßgabe der vorstehenden Absätze </w:t>
      </w:r>
      <w:r w:rsidR="00444A20" w:rsidRPr="005E3716">
        <w:rPr>
          <w:rFonts w:ascii="Arial" w:hAnsi="Arial" w:cs="Arial"/>
        </w:rPr>
        <w:t xml:space="preserve">grundsätzlich </w:t>
      </w:r>
      <w:r w:rsidRPr="005E3716">
        <w:rPr>
          <w:rFonts w:ascii="Arial" w:hAnsi="Arial" w:cs="Arial"/>
        </w:rPr>
        <w:t xml:space="preserve">einmalig zu erfolgen, es sei denn, die Entsorgungswege oder die Zusammensetzung möglicherweise anfallender </w:t>
      </w:r>
      <w:r w:rsidR="003C1138" w:rsidRPr="005E3716">
        <w:rPr>
          <w:rFonts w:ascii="Arial" w:hAnsi="Arial" w:cs="Arial"/>
        </w:rPr>
        <w:t xml:space="preserve">Bau- oder </w:t>
      </w:r>
      <w:r w:rsidRPr="005E3716">
        <w:rPr>
          <w:rFonts w:ascii="Arial" w:hAnsi="Arial" w:cs="Arial"/>
        </w:rPr>
        <w:t>Baumischabfälle verändern sich</w:t>
      </w:r>
      <w:r w:rsidR="008E128E" w:rsidRPr="005E3716">
        <w:rPr>
          <w:rFonts w:ascii="Arial" w:hAnsi="Arial" w:cs="Arial"/>
        </w:rPr>
        <w:t xml:space="preserve"> dergestalt, dass sie in unterschiedlichen Anlagen entsorgt werden</w:t>
      </w:r>
      <w:r w:rsidR="003C1138" w:rsidRPr="005E3716">
        <w:rPr>
          <w:rFonts w:ascii="Arial" w:hAnsi="Arial" w:cs="Arial"/>
        </w:rPr>
        <w:t xml:space="preserve"> oder entsorgt werden</w:t>
      </w:r>
      <w:r w:rsidR="008E128E" w:rsidRPr="005E3716">
        <w:rPr>
          <w:rFonts w:ascii="Arial" w:hAnsi="Arial" w:cs="Arial"/>
        </w:rPr>
        <w:t xml:space="preserve"> müssen</w:t>
      </w:r>
      <w:r w:rsidRPr="005E3716">
        <w:rPr>
          <w:rFonts w:ascii="Arial" w:hAnsi="Arial" w:cs="Arial"/>
        </w:rPr>
        <w:t xml:space="preserve">. </w:t>
      </w:r>
      <w:r w:rsidR="00A740D1" w:rsidRPr="005E3716">
        <w:rPr>
          <w:rFonts w:ascii="Arial" w:hAnsi="Arial" w:cs="Arial"/>
        </w:rPr>
        <w:t>In diesen Fällen ist die Dokumentation zeitnah zu aktualisieren.</w:t>
      </w:r>
      <w:r w:rsidR="00444A20" w:rsidRPr="005E3716">
        <w:rPr>
          <w:rFonts w:ascii="Arial" w:hAnsi="Arial" w:cs="Arial"/>
        </w:rPr>
        <w:t xml:space="preserve"> Dennoch kann es sinnvoll sein, die Dokumentation fortlaufend während der Baumaßnahme zu ergänzen.</w:t>
      </w:r>
    </w:p>
    <w:p w14:paraId="08BFF344" w14:textId="0EB3231F" w:rsidR="00E0474F" w:rsidRPr="005E3716" w:rsidRDefault="00E0474F" w:rsidP="00140FC0">
      <w:pPr>
        <w:spacing w:after="0"/>
        <w:rPr>
          <w:rFonts w:ascii="Arial" w:hAnsi="Arial" w:cs="Arial"/>
        </w:rPr>
      </w:pPr>
    </w:p>
    <w:p w14:paraId="09570387" w14:textId="77777777" w:rsidR="00140FC0" w:rsidRPr="005E3716" w:rsidRDefault="00140FC0" w:rsidP="00140FC0">
      <w:pPr>
        <w:spacing w:after="0"/>
        <w:rPr>
          <w:rFonts w:ascii="Arial" w:hAnsi="Arial" w:cs="Arial"/>
        </w:rPr>
      </w:pPr>
    </w:p>
    <w:p w14:paraId="1D004797" w14:textId="01BEBDA3" w:rsidR="00E0474F" w:rsidRPr="005E3716" w:rsidRDefault="00E0474F" w:rsidP="00140FC0">
      <w:pPr>
        <w:spacing w:after="0"/>
        <w:ind w:left="426" w:hanging="426"/>
        <w:rPr>
          <w:rFonts w:ascii="Arial" w:hAnsi="Arial" w:cs="Arial"/>
          <w:u w:val="single"/>
        </w:rPr>
      </w:pPr>
      <w:r w:rsidRPr="005E3716">
        <w:rPr>
          <w:rFonts w:ascii="Arial" w:hAnsi="Arial" w:cs="Arial"/>
        </w:rPr>
        <w:t>2.1</w:t>
      </w:r>
      <w:r w:rsidRPr="005E3716">
        <w:rPr>
          <w:rFonts w:ascii="Arial" w:hAnsi="Arial" w:cs="Arial"/>
        </w:rPr>
        <w:tab/>
      </w:r>
      <w:r w:rsidRPr="005E3716">
        <w:rPr>
          <w:rFonts w:ascii="Arial" w:hAnsi="Arial" w:cs="Arial"/>
          <w:u w:val="single"/>
        </w:rPr>
        <w:t>Getrennte Erfassung – Anfall und Entsorgung</w:t>
      </w:r>
    </w:p>
    <w:p w14:paraId="29FC0518" w14:textId="77777777" w:rsidR="00140FC0" w:rsidRPr="005E3716" w:rsidRDefault="00140FC0" w:rsidP="00140FC0">
      <w:pPr>
        <w:spacing w:after="0"/>
        <w:ind w:left="426" w:hanging="426"/>
        <w:jc w:val="both"/>
        <w:rPr>
          <w:rFonts w:ascii="Arial" w:hAnsi="Arial" w:cs="Arial"/>
        </w:rPr>
      </w:pPr>
    </w:p>
    <w:p w14:paraId="2A7B3457" w14:textId="601D478E" w:rsidR="00B773CA" w:rsidRPr="005E3716" w:rsidRDefault="00B773CA" w:rsidP="00464084">
      <w:pPr>
        <w:pStyle w:val="Listenabsatz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 xml:space="preserve">Die Tonnage der insgesamt angefallenen Bauabfälle, unterteilt in die abschließend benannten Abfallfraktionen, ist in der Tabelle einzutragen. Gefährliche Abfälle sind in der Tabelle nicht zu dokumentieren, insoweit gilt die NachwV. </w:t>
      </w:r>
    </w:p>
    <w:p w14:paraId="4D40AAD0" w14:textId="77777777" w:rsidR="00140FC0" w:rsidRPr="005E3716" w:rsidRDefault="00B773CA" w:rsidP="00140FC0">
      <w:pPr>
        <w:spacing w:after="0"/>
        <w:ind w:left="426" w:hanging="426"/>
        <w:rPr>
          <w:rFonts w:ascii="Arial" w:hAnsi="Arial" w:cs="Arial"/>
        </w:rPr>
      </w:pPr>
      <w:r w:rsidRPr="005E3716">
        <w:rPr>
          <w:rFonts w:ascii="Arial" w:hAnsi="Arial" w:cs="Arial"/>
        </w:rPr>
        <w:tab/>
      </w:r>
    </w:p>
    <w:p w14:paraId="0ADEEBB2" w14:textId="1F115DE1" w:rsidR="00B773CA" w:rsidRPr="005E3716" w:rsidRDefault="00B773CA" w:rsidP="00464084">
      <w:pPr>
        <w:pStyle w:val="Listenabsatz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Der Dokumentation sind Unterlagen beizufügen, mit denen die getrennte Sammlung belegt werden kann (bspw. Lagepläne, Lichtbilder, Praxisbelege oder Liefer- oder Wiegescheine).</w:t>
      </w:r>
    </w:p>
    <w:p w14:paraId="7C0FE641" w14:textId="77777777" w:rsidR="00464084" w:rsidRPr="005E3716" w:rsidRDefault="00464084" w:rsidP="00464084">
      <w:pPr>
        <w:pStyle w:val="Listenabsatz"/>
        <w:rPr>
          <w:rFonts w:ascii="Arial" w:hAnsi="Arial" w:cs="Arial"/>
        </w:rPr>
      </w:pPr>
    </w:p>
    <w:p w14:paraId="45CFEAE9" w14:textId="5734CE18" w:rsidR="00734E21" w:rsidRPr="005E3716" w:rsidRDefault="00464084" w:rsidP="00464084">
      <w:pPr>
        <w:pStyle w:val="Listenabsatz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D</w:t>
      </w:r>
      <w:r w:rsidR="00734E21" w:rsidRPr="005E3716">
        <w:rPr>
          <w:rFonts w:ascii="Arial" w:hAnsi="Arial" w:cs="Arial"/>
        </w:rPr>
        <w:t xml:space="preserve">ie Bauabfälle sind primär einer Vorbereitung zur Wiederverwendung zuzuführen oder zu recyceln. Eine sonstige </w:t>
      </w:r>
      <w:r w:rsidR="00491097" w:rsidRPr="005E3716">
        <w:rPr>
          <w:rFonts w:ascii="Arial" w:hAnsi="Arial" w:cs="Arial"/>
        </w:rPr>
        <w:t>Verwertung (Verbrennung oder Verfüllung) oder gar Beseitigung kommt nur nachrangig in Betracht.</w:t>
      </w:r>
    </w:p>
    <w:p w14:paraId="073A4BA2" w14:textId="77777777" w:rsidR="00464084" w:rsidRPr="005E3716" w:rsidRDefault="00464084" w:rsidP="00464084">
      <w:pPr>
        <w:pStyle w:val="Listenabsatz"/>
        <w:rPr>
          <w:rFonts w:ascii="Arial" w:hAnsi="Arial" w:cs="Arial"/>
        </w:rPr>
      </w:pPr>
    </w:p>
    <w:p w14:paraId="4DABED86" w14:textId="17E679D3" w:rsidR="00491097" w:rsidRPr="005E3716" w:rsidRDefault="00464084" w:rsidP="00464084">
      <w:pPr>
        <w:pStyle w:val="Listenabsatz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D</w:t>
      </w:r>
      <w:r w:rsidR="00491097" w:rsidRPr="005E3716">
        <w:rPr>
          <w:rFonts w:ascii="Arial" w:hAnsi="Arial" w:cs="Arial"/>
        </w:rPr>
        <w:t xml:space="preserve">ie Entsorgungsanlage ist </w:t>
      </w:r>
      <w:r w:rsidR="00C953EF" w:rsidRPr="005E3716">
        <w:rPr>
          <w:rFonts w:ascii="Arial" w:hAnsi="Arial" w:cs="Arial"/>
        </w:rPr>
        <w:t xml:space="preserve">jeweils </w:t>
      </w:r>
      <w:r w:rsidR="00491097" w:rsidRPr="005E3716">
        <w:rPr>
          <w:rFonts w:ascii="Arial" w:hAnsi="Arial" w:cs="Arial"/>
        </w:rPr>
        <w:t xml:space="preserve">getrennt nach Abfallfraktionen anzugeben. </w:t>
      </w:r>
      <w:r w:rsidR="00FA6CA7" w:rsidRPr="005E3716">
        <w:rPr>
          <w:rFonts w:ascii="Arial" w:hAnsi="Arial" w:cs="Arial"/>
        </w:rPr>
        <w:t>Der AN hat eine Annahmeerklärung</w:t>
      </w:r>
      <w:r w:rsidR="002C2731" w:rsidRPr="005E3716">
        <w:rPr>
          <w:rFonts w:ascii="Arial" w:hAnsi="Arial" w:cs="Arial"/>
        </w:rPr>
        <w:t xml:space="preserve"> (Bestätigung nach § 8 Abs. 3 Satz 2 Nr. 2 </w:t>
      </w:r>
      <w:proofErr w:type="spellStart"/>
      <w:r w:rsidR="002C2731" w:rsidRPr="005E3716">
        <w:rPr>
          <w:rFonts w:ascii="Arial" w:hAnsi="Arial" w:cs="Arial"/>
        </w:rPr>
        <w:t>GewAbfV</w:t>
      </w:r>
      <w:proofErr w:type="spellEnd"/>
      <w:r w:rsidR="002C2731" w:rsidRPr="005E3716">
        <w:rPr>
          <w:rFonts w:ascii="Arial" w:hAnsi="Arial" w:cs="Arial"/>
        </w:rPr>
        <w:t>)</w:t>
      </w:r>
      <w:r w:rsidR="00FA6CA7" w:rsidRPr="005E3716">
        <w:rPr>
          <w:rFonts w:ascii="Arial" w:hAnsi="Arial" w:cs="Arial"/>
        </w:rPr>
        <w:t xml:space="preserve"> der</w:t>
      </w:r>
      <w:r w:rsidR="00C953EF" w:rsidRPr="005E3716">
        <w:rPr>
          <w:rFonts w:ascii="Arial" w:hAnsi="Arial" w:cs="Arial"/>
        </w:rPr>
        <w:t xml:space="preserve"> jeweiligen</w:t>
      </w:r>
      <w:r w:rsidR="00FA6CA7" w:rsidRPr="005E3716">
        <w:rPr>
          <w:rFonts w:ascii="Arial" w:hAnsi="Arial" w:cs="Arial"/>
        </w:rPr>
        <w:t xml:space="preserve"> </w:t>
      </w:r>
      <w:proofErr w:type="spellStart"/>
      <w:r w:rsidR="00FA6CA7" w:rsidRPr="005E3716">
        <w:rPr>
          <w:rFonts w:ascii="Arial" w:hAnsi="Arial" w:cs="Arial"/>
        </w:rPr>
        <w:t>Entsor</w:t>
      </w:r>
      <w:r w:rsidR="00C953EF" w:rsidRPr="005E3716">
        <w:rPr>
          <w:rFonts w:ascii="Arial" w:hAnsi="Arial" w:cs="Arial"/>
        </w:rPr>
        <w:t>-</w:t>
      </w:r>
      <w:r w:rsidR="00FA6CA7" w:rsidRPr="005E3716">
        <w:rPr>
          <w:rFonts w:ascii="Arial" w:hAnsi="Arial" w:cs="Arial"/>
        </w:rPr>
        <w:t>gungsanlage</w:t>
      </w:r>
      <w:proofErr w:type="spellEnd"/>
      <w:r w:rsidR="00FA6CA7" w:rsidRPr="005E3716">
        <w:rPr>
          <w:rFonts w:ascii="Arial" w:hAnsi="Arial" w:cs="Arial"/>
        </w:rPr>
        <w:t>(n) mit Angabe der Tonnage einzuholen. Die</w:t>
      </w:r>
      <w:r w:rsidR="00441D87" w:rsidRPr="005E3716">
        <w:rPr>
          <w:rFonts w:ascii="Arial" w:hAnsi="Arial" w:cs="Arial"/>
        </w:rPr>
        <w:t xml:space="preserve"> Erklärung</w:t>
      </w:r>
      <w:r w:rsidR="00FA6CA7" w:rsidRPr="005E3716">
        <w:rPr>
          <w:rFonts w:ascii="Arial" w:hAnsi="Arial" w:cs="Arial"/>
        </w:rPr>
        <w:t xml:space="preserve"> muss den Zusammenhang mit der Baumaßnahme eindeutig erkennen lassen.</w:t>
      </w:r>
    </w:p>
    <w:p w14:paraId="1D7411DB" w14:textId="77777777" w:rsidR="00140FC0" w:rsidRPr="005E3716" w:rsidRDefault="00140FC0" w:rsidP="00140FC0">
      <w:pPr>
        <w:spacing w:after="0"/>
        <w:ind w:left="426" w:hanging="426"/>
        <w:rPr>
          <w:rFonts w:ascii="Arial" w:hAnsi="Arial" w:cs="Arial"/>
        </w:rPr>
      </w:pPr>
    </w:p>
    <w:p w14:paraId="547C48FE" w14:textId="5E4EF39E" w:rsidR="00DB3C13" w:rsidRPr="005E3716" w:rsidRDefault="00B773CA" w:rsidP="00140FC0">
      <w:pPr>
        <w:spacing w:after="0"/>
        <w:ind w:left="426" w:hanging="426"/>
        <w:rPr>
          <w:rFonts w:ascii="Arial" w:hAnsi="Arial" w:cs="Arial"/>
        </w:rPr>
      </w:pPr>
      <w:r w:rsidRPr="005E3716">
        <w:rPr>
          <w:rFonts w:ascii="Arial" w:hAnsi="Arial" w:cs="Arial"/>
        </w:rPr>
        <w:t xml:space="preserve"> </w:t>
      </w:r>
    </w:p>
    <w:p w14:paraId="15E4D6DB" w14:textId="07135CF7" w:rsidR="00444A20" w:rsidRPr="005E3716" w:rsidRDefault="00444A20" w:rsidP="00140FC0">
      <w:pPr>
        <w:spacing w:after="0"/>
        <w:ind w:left="426" w:hanging="426"/>
        <w:rPr>
          <w:rFonts w:ascii="Arial" w:hAnsi="Arial" w:cs="Arial"/>
        </w:rPr>
      </w:pPr>
    </w:p>
    <w:p w14:paraId="0CE21533" w14:textId="77777777" w:rsidR="00444A20" w:rsidRPr="005E3716" w:rsidRDefault="00444A20" w:rsidP="00140FC0">
      <w:pPr>
        <w:spacing w:after="0"/>
        <w:ind w:left="426" w:hanging="426"/>
        <w:rPr>
          <w:rFonts w:ascii="Arial" w:hAnsi="Arial" w:cs="Arial"/>
        </w:rPr>
      </w:pPr>
    </w:p>
    <w:p w14:paraId="20BB04FF" w14:textId="55DEC1FC" w:rsidR="00D36534" w:rsidRPr="005E3716" w:rsidRDefault="00D36534" w:rsidP="00140FC0">
      <w:pPr>
        <w:spacing w:after="0"/>
        <w:ind w:left="426" w:hanging="426"/>
        <w:rPr>
          <w:rFonts w:ascii="Arial" w:hAnsi="Arial" w:cs="Arial"/>
          <w:u w:val="single"/>
        </w:rPr>
      </w:pPr>
      <w:r w:rsidRPr="005E3716">
        <w:rPr>
          <w:rFonts w:ascii="Arial" w:hAnsi="Arial" w:cs="Arial"/>
        </w:rPr>
        <w:t>2.2</w:t>
      </w:r>
      <w:r w:rsidRPr="005E3716">
        <w:rPr>
          <w:rFonts w:ascii="Arial" w:hAnsi="Arial" w:cs="Arial"/>
        </w:rPr>
        <w:tab/>
      </w:r>
      <w:r w:rsidRPr="005E3716">
        <w:rPr>
          <w:rFonts w:ascii="Arial" w:hAnsi="Arial" w:cs="Arial"/>
          <w:u w:val="single"/>
        </w:rPr>
        <w:t xml:space="preserve">Gemischte Fraktionen, Anfall und Entsorgung nach § 9 </w:t>
      </w:r>
      <w:proofErr w:type="spellStart"/>
      <w:r w:rsidRPr="005E3716">
        <w:rPr>
          <w:rFonts w:ascii="Arial" w:hAnsi="Arial" w:cs="Arial"/>
          <w:u w:val="single"/>
        </w:rPr>
        <w:t>GewAbfV</w:t>
      </w:r>
      <w:proofErr w:type="spellEnd"/>
    </w:p>
    <w:p w14:paraId="52F8F8BD" w14:textId="253745C4" w:rsidR="00DB3C13" w:rsidRPr="005E3716" w:rsidRDefault="00DB3C13" w:rsidP="00140FC0">
      <w:pPr>
        <w:spacing w:after="0"/>
        <w:rPr>
          <w:rFonts w:ascii="Arial" w:hAnsi="Arial" w:cs="Arial"/>
        </w:rPr>
      </w:pPr>
      <w:r w:rsidRPr="005E3716">
        <w:rPr>
          <w:rFonts w:ascii="Arial" w:hAnsi="Arial" w:cs="Arial"/>
        </w:rPr>
        <w:t xml:space="preserve"> </w:t>
      </w:r>
    </w:p>
    <w:p w14:paraId="33E979DA" w14:textId="343A439A" w:rsidR="00DB3C13" w:rsidRPr="005E3716" w:rsidRDefault="0041568E" w:rsidP="00464084">
      <w:pPr>
        <w:pStyle w:val="Listenabsatz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Gemische dürfen nur unter den Voraussetzungen der</w:t>
      </w:r>
      <w:r w:rsidR="00C953EF" w:rsidRPr="005E3716">
        <w:rPr>
          <w:rFonts w:ascii="Arial" w:hAnsi="Arial" w:cs="Arial"/>
        </w:rPr>
        <w:t xml:space="preserve"> in </w:t>
      </w:r>
      <w:r w:rsidRPr="005E3716">
        <w:rPr>
          <w:rFonts w:ascii="Arial" w:hAnsi="Arial" w:cs="Arial"/>
        </w:rPr>
        <w:t xml:space="preserve">§ 8 Abs. 2 </w:t>
      </w:r>
      <w:proofErr w:type="spellStart"/>
      <w:r w:rsidRPr="005E3716">
        <w:rPr>
          <w:rFonts w:ascii="Arial" w:hAnsi="Arial" w:cs="Arial"/>
        </w:rPr>
        <w:t>GewAbfV</w:t>
      </w:r>
      <w:proofErr w:type="spellEnd"/>
      <w:r w:rsidR="00C953EF" w:rsidRPr="005E3716">
        <w:rPr>
          <w:rFonts w:ascii="Arial" w:hAnsi="Arial" w:cs="Arial"/>
        </w:rPr>
        <w:t xml:space="preserve"> geregelten Ausnahmetatbestände</w:t>
      </w:r>
      <w:r w:rsidRPr="005E3716">
        <w:rPr>
          <w:rFonts w:ascii="Arial" w:hAnsi="Arial" w:cs="Arial"/>
        </w:rPr>
        <w:t xml:space="preserve"> anfallen. </w:t>
      </w:r>
      <w:r w:rsidR="00C953EF" w:rsidRPr="005E3716">
        <w:rPr>
          <w:rFonts w:ascii="Arial" w:hAnsi="Arial" w:cs="Arial"/>
        </w:rPr>
        <w:t>Es</w:t>
      </w:r>
      <w:r w:rsidRPr="005E3716">
        <w:rPr>
          <w:rFonts w:ascii="Arial" w:hAnsi="Arial" w:cs="Arial"/>
        </w:rPr>
        <w:t xml:space="preserve"> wird insbesondere zwischen der tatsächlichen Unmöglichkeit der getrennten Sammlung und der wirtschaftlichen Unzumutbarkeit</w:t>
      </w:r>
      <w:r w:rsidR="00C953EF" w:rsidRPr="005E3716">
        <w:rPr>
          <w:rFonts w:ascii="Arial" w:hAnsi="Arial" w:cs="Arial"/>
        </w:rPr>
        <w:t xml:space="preserve"> der getrennten Sammlung</w:t>
      </w:r>
      <w:r w:rsidRPr="005E3716">
        <w:rPr>
          <w:rFonts w:ascii="Arial" w:hAnsi="Arial" w:cs="Arial"/>
        </w:rPr>
        <w:t xml:space="preserve"> unterschieden. Musterformulierungen für die verschiedenen Ausnahmetatbestände können der Vorlage „</w:t>
      </w:r>
      <w:r w:rsidRPr="005E3716">
        <w:rPr>
          <w:rFonts w:ascii="Arial" w:hAnsi="Arial" w:cs="Arial"/>
          <w:color w:val="4472C4" w:themeColor="accent1"/>
          <w:u w:val="single"/>
        </w:rPr>
        <w:t xml:space="preserve">Musterbegründungen nach § 8 Abs. 2 </w:t>
      </w:r>
      <w:proofErr w:type="spellStart"/>
      <w:r w:rsidRPr="005E3716">
        <w:rPr>
          <w:rFonts w:ascii="Arial" w:hAnsi="Arial" w:cs="Arial"/>
          <w:color w:val="4472C4" w:themeColor="accent1"/>
          <w:u w:val="single"/>
        </w:rPr>
        <w:t>GewAbf</w:t>
      </w:r>
      <w:proofErr w:type="spellEnd"/>
      <w:r w:rsidRPr="005E3716">
        <w:rPr>
          <w:rFonts w:ascii="Arial" w:hAnsi="Arial" w:cs="Arial"/>
        </w:rPr>
        <w:t>“ entnommen werden; sie sind jedoch für jeden Einzelfall anzupassen.</w:t>
      </w:r>
    </w:p>
    <w:p w14:paraId="2D725AA4" w14:textId="77777777" w:rsidR="00464084" w:rsidRPr="005E3716" w:rsidRDefault="00464084" w:rsidP="00464084">
      <w:pPr>
        <w:pStyle w:val="Listenabsatz"/>
        <w:spacing w:after="0"/>
        <w:ind w:left="851"/>
        <w:jc w:val="both"/>
        <w:rPr>
          <w:rFonts w:ascii="Arial" w:hAnsi="Arial" w:cs="Arial"/>
        </w:rPr>
      </w:pPr>
    </w:p>
    <w:p w14:paraId="58208C33" w14:textId="0A7C7179" w:rsidR="0041568E" w:rsidRPr="005E3716" w:rsidRDefault="00464084" w:rsidP="00464084">
      <w:pPr>
        <w:pStyle w:val="Listenabsatz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Z</w:t>
      </w:r>
      <w:r w:rsidR="006069E6" w:rsidRPr="005E3716">
        <w:rPr>
          <w:rFonts w:ascii="Arial" w:hAnsi="Arial" w:cs="Arial"/>
        </w:rPr>
        <w:t>u u</w:t>
      </w:r>
      <w:r w:rsidR="0041568E" w:rsidRPr="005E3716">
        <w:rPr>
          <w:rFonts w:ascii="Arial" w:hAnsi="Arial" w:cs="Arial"/>
        </w:rPr>
        <w:t>ntersch</w:t>
      </w:r>
      <w:r w:rsidR="006069E6" w:rsidRPr="005E3716">
        <w:rPr>
          <w:rFonts w:ascii="Arial" w:hAnsi="Arial" w:cs="Arial"/>
        </w:rPr>
        <w:t>ei</w:t>
      </w:r>
      <w:r w:rsidR="0041568E" w:rsidRPr="005E3716">
        <w:rPr>
          <w:rFonts w:ascii="Arial" w:hAnsi="Arial" w:cs="Arial"/>
        </w:rPr>
        <w:t xml:space="preserve">den </w:t>
      </w:r>
      <w:r w:rsidR="006069E6" w:rsidRPr="005E3716">
        <w:rPr>
          <w:rFonts w:ascii="Arial" w:hAnsi="Arial" w:cs="Arial"/>
        </w:rPr>
        <w:t>ist</w:t>
      </w:r>
      <w:r w:rsidR="00C953EF" w:rsidRPr="005E3716">
        <w:rPr>
          <w:rFonts w:ascii="Arial" w:hAnsi="Arial" w:cs="Arial"/>
        </w:rPr>
        <w:t xml:space="preserve"> hinsichtlich der Gemische</w:t>
      </w:r>
      <w:r w:rsidR="0041568E" w:rsidRPr="005E3716">
        <w:rPr>
          <w:rFonts w:ascii="Arial" w:hAnsi="Arial" w:cs="Arial"/>
        </w:rPr>
        <w:t xml:space="preserve"> zwischen zwei </w:t>
      </w:r>
      <w:r w:rsidR="00C953EF" w:rsidRPr="005E3716">
        <w:rPr>
          <w:rFonts w:ascii="Arial" w:hAnsi="Arial" w:cs="Arial"/>
        </w:rPr>
        <w:t>F</w:t>
      </w:r>
      <w:r w:rsidR="0041568E" w:rsidRPr="005E3716">
        <w:rPr>
          <w:rFonts w:ascii="Arial" w:hAnsi="Arial" w:cs="Arial"/>
        </w:rPr>
        <w:t>raktionen von Baumisch</w:t>
      </w:r>
      <w:r w:rsidR="003C1138" w:rsidRPr="005E3716">
        <w:rPr>
          <w:rFonts w:ascii="Arial" w:hAnsi="Arial" w:cs="Arial"/>
        </w:rPr>
        <w:t>-</w:t>
      </w:r>
      <w:r w:rsidR="0041568E" w:rsidRPr="005E3716">
        <w:rPr>
          <w:rFonts w:ascii="Arial" w:hAnsi="Arial" w:cs="Arial"/>
        </w:rPr>
        <w:t>abfällen</w:t>
      </w:r>
      <w:r w:rsidR="00C953EF" w:rsidRPr="005E3716">
        <w:rPr>
          <w:rFonts w:ascii="Arial" w:hAnsi="Arial" w:cs="Arial"/>
        </w:rPr>
        <w:t>:</w:t>
      </w:r>
    </w:p>
    <w:p w14:paraId="1FB7DD17" w14:textId="77777777" w:rsidR="00C953EF" w:rsidRPr="005E3716" w:rsidRDefault="00C953EF" w:rsidP="00C953EF">
      <w:pPr>
        <w:pStyle w:val="Listenabsatz"/>
        <w:spacing w:after="0"/>
        <w:ind w:left="786"/>
        <w:rPr>
          <w:rFonts w:ascii="Arial" w:hAnsi="Arial" w:cs="Arial"/>
        </w:rPr>
      </w:pPr>
    </w:p>
    <w:p w14:paraId="4730DB55" w14:textId="3F73FA3D" w:rsidR="0041568E" w:rsidRPr="005E3716" w:rsidRDefault="0041568E" w:rsidP="003C1138">
      <w:pPr>
        <w:pStyle w:val="Listenabsatz"/>
        <w:numPr>
          <w:ilvl w:val="0"/>
          <w:numId w:val="2"/>
        </w:numPr>
        <w:spacing w:after="120"/>
        <w:ind w:left="1135" w:hanging="284"/>
        <w:contextualSpacing w:val="0"/>
        <w:rPr>
          <w:rFonts w:ascii="Arial" w:hAnsi="Arial" w:cs="Arial"/>
        </w:rPr>
      </w:pPr>
      <w:r w:rsidRPr="005E3716">
        <w:rPr>
          <w:rFonts w:ascii="Arial" w:hAnsi="Arial" w:cs="Arial"/>
        </w:rPr>
        <w:t>AVV Nr. 170107, Gemische</w:t>
      </w:r>
      <w:r w:rsidR="006069E6" w:rsidRPr="005E3716">
        <w:rPr>
          <w:rFonts w:ascii="Arial" w:hAnsi="Arial" w:cs="Arial"/>
        </w:rPr>
        <w:t>, die überwiegend Beton, Ziegel, Fliesen oder Keramik enthalten</w:t>
      </w:r>
      <w:r w:rsidRPr="005E3716">
        <w:rPr>
          <w:rFonts w:ascii="Arial" w:hAnsi="Arial" w:cs="Arial"/>
        </w:rPr>
        <w:t xml:space="preserve">  </w:t>
      </w:r>
    </w:p>
    <w:p w14:paraId="1F08D657" w14:textId="4562B1CB" w:rsidR="0041568E" w:rsidRPr="005E3716" w:rsidRDefault="0041568E" w:rsidP="00464084">
      <w:pPr>
        <w:pStyle w:val="Listenabsatz"/>
        <w:numPr>
          <w:ilvl w:val="0"/>
          <w:numId w:val="2"/>
        </w:numPr>
        <w:spacing w:after="0"/>
        <w:ind w:left="1134" w:hanging="283"/>
        <w:rPr>
          <w:rFonts w:ascii="Arial" w:hAnsi="Arial" w:cs="Arial"/>
        </w:rPr>
      </w:pPr>
      <w:r w:rsidRPr="005E3716">
        <w:rPr>
          <w:rFonts w:ascii="Arial" w:hAnsi="Arial" w:cs="Arial"/>
        </w:rPr>
        <w:t>AVV Nr. 170904, Gemische</w:t>
      </w:r>
      <w:r w:rsidR="006069E6" w:rsidRPr="005E3716">
        <w:rPr>
          <w:rFonts w:ascii="Arial" w:hAnsi="Arial" w:cs="Arial"/>
        </w:rPr>
        <w:t>, die überwiegend Kunststoffe, Metalle, einschließlich Legierungen, oder Holz enthalten</w:t>
      </w:r>
    </w:p>
    <w:p w14:paraId="212EBD25" w14:textId="1854FF06" w:rsidR="00DB3C13" w:rsidRPr="005E3716" w:rsidRDefault="00DB3C13" w:rsidP="00140FC0">
      <w:pPr>
        <w:pStyle w:val="Listenabsatz"/>
        <w:spacing w:after="0"/>
        <w:ind w:left="426"/>
        <w:rPr>
          <w:rFonts w:ascii="Arial" w:hAnsi="Arial" w:cs="Arial"/>
        </w:rPr>
      </w:pPr>
    </w:p>
    <w:p w14:paraId="0FC85469" w14:textId="4D9FAF24" w:rsidR="0041568E" w:rsidRPr="005E3716" w:rsidRDefault="0041568E" w:rsidP="00A63634">
      <w:pPr>
        <w:pStyle w:val="Listenabsatz"/>
        <w:spacing w:after="0"/>
        <w:ind w:left="851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Die Zusammensetzung ist mittels Lichtbild</w:t>
      </w:r>
      <w:r w:rsidR="00820D15" w:rsidRPr="005E3716">
        <w:rPr>
          <w:rFonts w:ascii="Arial" w:hAnsi="Arial" w:cs="Arial"/>
        </w:rPr>
        <w:t>er</w:t>
      </w:r>
      <w:r w:rsidRPr="005E3716">
        <w:rPr>
          <w:rFonts w:ascii="Arial" w:hAnsi="Arial" w:cs="Arial"/>
        </w:rPr>
        <w:t xml:space="preserve"> für jeden Container zu dokumentieren und der Dokumentation beizufügen. Es ist dafür Sorge zu tragen, dass die Lichtbilder der Baumaßnahme zugeordnet werden können. Die Gesamtmassen der jeweiligen Baumischabfälle sind anzugeben.</w:t>
      </w:r>
    </w:p>
    <w:p w14:paraId="020ECB7A" w14:textId="15D7CC4F" w:rsidR="00A63634" w:rsidRPr="005E3716" w:rsidRDefault="00A63634" w:rsidP="00A63634">
      <w:pPr>
        <w:spacing w:after="0"/>
        <w:jc w:val="both"/>
        <w:rPr>
          <w:rFonts w:ascii="Arial" w:hAnsi="Arial" w:cs="Arial"/>
        </w:rPr>
      </w:pPr>
    </w:p>
    <w:p w14:paraId="3370CB39" w14:textId="744589DC" w:rsidR="006069E6" w:rsidRPr="005E3716" w:rsidRDefault="00A63634" w:rsidP="00A63634">
      <w:pPr>
        <w:pStyle w:val="Listenabsatz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G</w:t>
      </w:r>
      <w:r w:rsidR="006069E6" w:rsidRPr="005E3716">
        <w:rPr>
          <w:rFonts w:ascii="Arial" w:hAnsi="Arial" w:cs="Arial"/>
        </w:rPr>
        <w:t xml:space="preserve">emische nach 170107 sind unverzüglich einer Aufbereitungsanlage zuzuführen, in der definierte Gesteinskörnungen hergestellt werden, vgl. § 9 Abs. 2 Satz 1 </w:t>
      </w:r>
      <w:proofErr w:type="spellStart"/>
      <w:r w:rsidR="006069E6" w:rsidRPr="005E3716">
        <w:rPr>
          <w:rFonts w:ascii="Arial" w:hAnsi="Arial" w:cs="Arial"/>
        </w:rPr>
        <w:t>GewAbfV</w:t>
      </w:r>
      <w:proofErr w:type="spellEnd"/>
      <w:r w:rsidR="006069E6" w:rsidRPr="005E3716">
        <w:rPr>
          <w:rFonts w:ascii="Arial" w:hAnsi="Arial" w:cs="Arial"/>
        </w:rPr>
        <w:t xml:space="preserve">. Gemische nach 170904 sind unverzüglich einer Vorbehandlungsanlage oder Aufbereitungsanlage zuzuführen, vgl. § 9 Abs. 3 </w:t>
      </w:r>
      <w:proofErr w:type="spellStart"/>
      <w:r w:rsidR="006069E6" w:rsidRPr="005E3716">
        <w:rPr>
          <w:rFonts w:ascii="Arial" w:hAnsi="Arial" w:cs="Arial"/>
        </w:rPr>
        <w:t>GewAbfV</w:t>
      </w:r>
      <w:proofErr w:type="spellEnd"/>
      <w:r w:rsidR="006069E6" w:rsidRPr="005E3716">
        <w:rPr>
          <w:rFonts w:ascii="Arial" w:hAnsi="Arial" w:cs="Arial"/>
        </w:rPr>
        <w:t xml:space="preserve">; die Vorbehandlungsanlage muss die Anforderungen nach § 4 Abs. 2 in Verbindung mit § 6 Abs. 1 und 3 </w:t>
      </w:r>
      <w:proofErr w:type="spellStart"/>
      <w:r w:rsidR="006069E6" w:rsidRPr="005E3716">
        <w:rPr>
          <w:rFonts w:ascii="Arial" w:hAnsi="Arial" w:cs="Arial"/>
        </w:rPr>
        <w:t>GewAbfV</w:t>
      </w:r>
      <w:proofErr w:type="spellEnd"/>
      <w:r w:rsidR="006069E6" w:rsidRPr="005E3716">
        <w:rPr>
          <w:rFonts w:ascii="Arial" w:hAnsi="Arial" w:cs="Arial"/>
        </w:rPr>
        <w:t xml:space="preserve"> erfüllen.</w:t>
      </w:r>
    </w:p>
    <w:p w14:paraId="1ED23827" w14:textId="0C6ED7CC" w:rsidR="0041568E" w:rsidRPr="005E3716" w:rsidRDefault="0041568E" w:rsidP="00140FC0">
      <w:pPr>
        <w:pStyle w:val="Listenabsatz"/>
        <w:spacing w:after="0"/>
        <w:ind w:left="426"/>
        <w:rPr>
          <w:rFonts w:ascii="Arial" w:hAnsi="Arial" w:cs="Arial"/>
        </w:rPr>
      </w:pPr>
    </w:p>
    <w:p w14:paraId="13596CE0" w14:textId="7437E19C" w:rsidR="006069E6" w:rsidRPr="005E3716" w:rsidRDefault="006069E6" w:rsidP="00A63634">
      <w:pPr>
        <w:pStyle w:val="Listenabsatz"/>
        <w:spacing w:after="0"/>
        <w:ind w:left="1985" w:hanging="1134"/>
        <w:rPr>
          <w:rFonts w:ascii="Arial" w:hAnsi="Arial" w:cs="Arial"/>
          <w:i/>
          <w:iCs/>
        </w:rPr>
      </w:pPr>
      <w:r w:rsidRPr="005E3716">
        <w:rPr>
          <w:rFonts w:ascii="Arial" w:hAnsi="Arial" w:cs="Arial"/>
          <w:i/>
          <w:iCs/>
          <w:u w:val="single"/>
        </w:rPr>
        <w:t>Hinweis:</w:t>
      </w:r>
      <w:r w:rsidRPr="005E3716">
        <w:rPr>
          <w:rFonts w:ascii="Arial" w:hAnsi="Arial" w:cs="Arial"/>
          <w:i/>
          <w:iCs/>
        </w:rPr>
        <w:t xml:space="preserve"> </w:t>
      </w:r>
      <w:r w:rsidR="00464084" w:rsidRPr="005E3716">
        <w:rPr>
          <w:rFonts w:ascii="Arial" w:hAnsi="Arial" w:cs="Arial"/>
          <w:i/>
          <w:iCs/>
        </w:rPr>
        <w:tab/>
        <w:t xml:space="preserve">Eine Liste von Vorbehandlungsanlagen, welche die Anforderungen erfüllt, findet sich unter: </w:t>
      </w:r>
      <w:hyperlink r:id="rId10" w:history="1">
        <w:r w:rsidR="00464084" w:rsidRPr="005E3716">
          <w:rPr>
            <w:rStyle w:val="Hyperlink"/>
            <w:rFonts w:ascii="Arial" w:hAnsi="Arial" w:cs="Arial"/>
            <w:i/>
            <w:iCs/>
          </w:rPr>
          <w:t>https://www.berlin.de/senuvk/umwelt/abfall/abfallstrategien/download/anlagenliste_gem_gewabfv.pdf</w:t>
        </w:r>
      </w:hyperlink>
      <w:r w:rsidR="00464084" w:rsidRPr="005E3716">
        <w:rPr>
          <w:rFonts w:ascii="Arial" w:hAnsi="Arial" w:cs="Arial"/>
          <w:i/>
          <w:iCs/>
        </w:rPr>
        <w:t xml:space="preserve"> </w:t>
      </w:r>
    </w:p>
    <w:p w14:paraId="2655F6B8" w14:textId="77777777" w:rsidR="006069E6" w:rsidRPr="005E3716" w:rsidRDefault="006069E6" w:rsidP="00140FC0">
      <w:pPr>
        <w:pStyle w:val="Listenabsatz"/>
        <w:spacing w:after="0"/>
        <w:ind w:left="426"/>
        <w:rPr>
          <w:rFonts w:ascii="Arial" w:hAnsi="Arial" w:cs="Arial"/>
        </w:rPr>
      </w:pPr>
    </w:p>
    <w:p w14:paraId="6311BE45" w14:textId="1A0E7209" w:rsidR="0041568E" w:rsidRPr="005E3716" w:rsidRDefault="00820D15" w:rsidP="00A63634">
      <w:pPr>
        <w:pStyle w:val="Listenabsatz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 xml:space="preserve">Der AN muss zudem dafür Sorge tragen, dass er bei erstmaliger Anlieferung (bezogen auf die konkrete Baumaßnahme) der Baumischabfälle eine Bestätigung der Aufbereitungsanlage oder Vorbehandlungsanlage gemäß § 9 Ab. 2 </w:t>
      </w:r>
      <w:proofErr w:type="spellStart"/>
      <w:r w:rsidRPr="005E3716">
        <w:rPr>
          <w:rFonts w:ascii="Arial" w:hAnsi="Arial" w:cs="Arial"/>
        </w:rPr>
        <w:t>GewAbfV</w:t>
      </w:r>
      <w:proofErr w:type="spellEnd"/>
      <w:r w:rsidRPr="005E3716">
        <w:rPr>
          <w:rFonts w:ascii="Arial" w:hAnsi="Arial" w:cs="Arial"/>
        </w:rPr>
        <w:t xml:space="preserve"> erhält</w:t>
      </w:r>
      <w:r w:rsidR="00A63634" w:rsidRPr="005E3716">
        <w:rPr>
          <w:rFonts w:ascii="Arial" w:hAnsi="Arial" w:cs="Arial"/>
        </w:rPr>
        <w:t>.</w:t>
      </w:r>
      <w:r w:rsidR="00501949" w:rsidRPr="005E3716">
        <w:rPr>
          <w:rFonts w:ascii="Arial" w:hAnsi="Arial" w:cs="Arial"/>
        </w:rPr>
        <w:t xml:space="preserve"> Hierfür ist das Muster </w:t>
      </w:r>
      <w:r w:rsidR="00501949" w:rsidRPr="005E3716">
        <w:rPr>
          <w:rFonts w:ascii="Arial" w:hAnsi="Arial" w:cs="Arial"/>
          <w:color w:val="4472C4" w:themeColor="accent1"/>
          <w:u w:val="single"/>
        </w:rPr>
        <w:t xml:space="preserve">„Bestätigung nach § 9 Abs. 2 </w:t>
      </w:r>
      <w:proofErr w:type="spellStart"/>
      <w:r w:rsidR="00501949" w:rsidRPr="005E3716">
        <w:rPr>
          <w:rFonts w:ascii="Arial" w:hAnsi="Arial" w:cs="Arial"/>
          <w:color w:val="4472C4" w:themeColor="accent1"/>
          <w:u w:val="single"/>
        </w:rPr>
        <w:t>GewAbfV</w:t>
      </w:r>
      <w:proofErr w:type="spellEnd"/>
      <w:r w:rsidR="00501949" w:rsidRPr="005E3716">
        <w:rPr>
          <w:rFonts w:ascii="Arial" w:hAnsi="Arial" w:cs="Arial"/>
          <w:color w:val="4472C4" w:themeColor="accent1"/>
          <w:u w:val="single"/>
        </w:rPr>
        <w:t>“</w:t>
      </w:r>
      <w:r w:rsidR="00501949" w:rsidRPr="005E3716">
        <w:rPr>
          <w:rFonts w:ascii="Arial" w:hAnsi="Arial" w:cs="Arial"/>
        </w:rPr>
        <w:t xml:space="preserve"> zu verwenden.</w:t>
      </w:r>
    </w:p>
    <w:p w14:paraId="4EEFF2AF" w14:textId="77777777" w:rsidR="00A63634" w:rsidRPr="005E3716" w:rsidRDefault="00A63634" w:rsidP="00A63634">
      <w:pPr>
        <w:pStyle w:val="Listenabsatz"/>
        <w:spacing w:after="0"/>
        <w:ind w:left="851"/>
        <w:jc w:val="both"/>
        <w:rPr>
          <w:rFonts w:ascii="Arial" w:hAnsi="Arial" w:cs="Arial"/>
        </w:rPr>
      </w:pPr>
    </w:p>
    <w:p w14:paraId="0B85E4BC" w14:textId="0FEBDFBB" w:rsidR="00A63634" w:rsidRPr="005E3716" w:rsidRDefault="00A63634" w:rsidP="00A63634">
      <w:pPr>
        <w:pStyle w:val="Listenabsatz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>I</w:t>
      </w:r>
      <w:r w:rsidR="005966EC" w:rsidRPr="005E3716">
        <w:rPr>
          <w:rFonts w:ascii="Arial" w:hAnsi="Arial" w:cs="Arial"/>
        </w:rPr>
        <w:t xml:space="preserve">n eng begrenzten Ausnahmefällen kann eine Aufbereitung oder Behandlung der Baumischabfälle in Aufbereitungs- oder Vorbehandlungsanlagen tatsächlich unmöglich oder wirtschaftlich </w:t>
      </w:r>
      <w:r w:rsidRPr="005E3716">
        <w:rPr>
          <w:rFonts w:ascii="Arial" w:hAnsi="Arial" w:cs="Arial"/>
        </w:rPr>
        <w:t>u</w:t>
      </w:r>
      <w:r w:rsidR="005966EC" w:rsidRPr="005E3716">
        <w:rPr>
          <w:rFonts w:ascii="Arial" w:hAnsi="Arial" w:cs="Arial"/>
        </w:rPr>
        <w:t>nzumutbar sein</w:t>
      </w:r>
      <w:r w:rsidRPr="005E3716">
        <w:rPr>
          <w:rFonts w:ascii="Arial" w:hAnsi="Arial" w:cs="Arial"/>
        </w:rPr>
        <w:t xml:space="preserve">, vgl. § 9 Abs. 4 </w:t>
      </w:r>
      <w:proofErr w:type="spellStart"/>
      <w:r w:rsidRPr="005E3716">
        <w:rPr>
          <w:rFonts w:ascii="Arial" w:hAnsi="Arial" w:cs="Arial"/>
        </w:rPr>
        <w:t>GewAbfV</w:t>
      </w:r>
      <w:proofErr w:type="spellEnd"/>
      <w:r w:rsidRPr="005E3716">
        <w:rPr>
          <w:rFonts w:ascii="Arial" w:hAnsi="Arial" w:cs="Arial"/>
        </w:rPr>
        <w:t>.</w:t>
      </w:r>
      <w:r w:rsidR="005966EC" w:rsidRPr="005E3716">
        <w:rPr>
          <w:rFonts w:ascii="Arial" w:hAnsi="Arial" w:cs="Arial"/>
        </w:rPr>
        <w:t xml:space="preserve"> Beispiele hierfür sind in der LAGA M 34, Stand: </w:t>
      </w:r>
      <w:r w:rsidRPr="005E3716">
        <w:rPr>
          <w:rFonts w:ascii="Arial" w:hAnsi="Arial" w:cs="Arial"/>
        </w:rPr>
        <w:t>2/2019,</w:t>
      </w:r>
      <w:r w:rsidR="005966EC" w:rsidRPr="005E3716">
        <w:rPr>
          <w:rFonts w:ascii="Arial" w:hAnsi="Arial" w:cs="Arial"/>
        </w:rPr>
        <w:t xml:space="preserve"> </w:t>
      </w:r>
      <w:r w:rsidRPr="005E3716">
        <w:rPr>
          <w:rFonts w:ascii="Arial" w:hAnsi="Arial" w:cs="Arial"/>
        </w:rPr>
        <w:t>unter Ziffer 3.2.2</w:t>
      </w:r>
      <w:r w:rsidR="005966EC" w:rsidRPr="005E3716">
        <w:rPr>
          <w:rFonts w:ascii="Arial" w:hAnsi="Arial" w:cs="Arial"/>
        </w:rPr>
        <w:t xml:space="preserve"> beschrieben</w:t>
      </w:r>
      <w:r w:rsidRPr="005E3716">
        <w:rPr>
          <w:rFonts w:ascii="Arial" w:hAnsi="Arial" w:cs="Arial"/>
        </w:rPr>
        <w:t xml:space="preserve">, vgl. </w:t>
      </w:r>
      <w:hyperlink r:id="rId11" w:history="1">
        <w:r w:rsidRPr="005E3716">
          <w:rPr>
            <w:rStyle w:val="Hyperlink"/>
            <w:rFonts w:ascii="Arial" w:hAnsi="Arial" w:cs="Arial"/>
          </w:rPr>
          <w:t>https://www.laga-online.de/documents/m34_vollzugshinweise_gewabfv_endfassung_11022019_inh-red_aenderung_1554388381.pdf</w:t>
        </w:r>
      </w:hyperlink>
      <w:r w:rsidRPr="005E3716">
        <w:rPr>
          <w:rFonts w:ascii="Arial" w:hAnsi="Arial" w:cs="Arial"/>
        </w:rPr>
        <w:t xml:space="preserve"> </w:t>
      </w:r>
      <w:r w:rsidR="005966EC" w:rsidRPr="005E3716">
        <w:rPr>
          <w:rFonts w:ascii="Arial" w:hAnsi="Arial" w:cs="Arial"/>
        </w:rPr>
        <w:t>.</w:t>
      </w:r>
      <w:r w:rsidRPr="005E3716">
        <w:rPr>
          <w:rFonts w:ascii="Arial" w:hAnsi="Arial" w:cs="Arial"/>
        </w:rPr>
        <w:t xml:space="preserve"> </w:t>
      </w:r>
      <w:r w:rsidR="005966EC" w:rsidRPr="005E3716">
        <w:rPr>
          <w:rFonts w:ascii="Arial" w:hAnsi="Arial" w:cs="Arial"/>
        </w:rPr>
        <w:t xml:space="preserve">Sollte </w:t>
      </w:r>
      <w:r w:rsidRPr="005E3716">
        <w:rPr>
          <w:rFonts w:ascii="Arial" w:hAnsi="Arial" w:cs="Arial"/>
        </w:rPr>
        <w:t>sich der</w:t>
      </w:r>
      <w:r w:rsidR="005966EC" w:rsidRPr="005E3716">
        <w:rPr>
          <w:rFonts w:ascii="Arial" w:hAnsi="Arial" w:cs="Arial"/>
        </w:rPr>
        <w:t xml:space="preserve"> AN </w:t>
      </w:r>
      <w:r w:rsidRPr="005E3716">
        <w:rPr>
          <w:rFonts w:ascii="Arial" w:hAnsi="Arial" w:cs="Arial"/>
        </w:rPr>
        <w:t xml:space="preserve">auf </w:t>
      </w:r>
      <w:r w:rsidR="005966EC" w:rsidRPr="005E3716">
        <w:rPr>
          <w:rFonts w:ascii="Arial" w:hAnsi="Arial" w:cs="Arial"/>
        </w:rPr>
        <w:t xml:space="preserve">eine solche Ausnahme </w:t>
      </w:r>
      <w:r w:rsidRPr="005E3716">
        <w:rPr>
          <w:rFonts w:ascii="Arial" w:hAnsi="Arial" w:cs="Arial"/>
        </w:rPr>
        <w:t>berufen</w:t>
      </w:r>
      <w:r w:rsidR="005966EC" w:rsidRPr="005E3716">
        <w:rPr>
          <w:rFonts w:ascii="Arial" w:hAnsi="Arial" w:cs="Arial"/>
        </w:rPr>
        <w:t>, so hat er dies eigenständig im Detail zu begründen</w:t>
      </w:r>
      <w:r w:rsidR="005966EC" w:rsidRPr="005E3716">
        <w:rPr>
          <w:rFonts w:ascii="Arial" w:hAnsi="Arial" w:cs="Arial"/>
          <w:i/>
          <w:iCs/>
        </w:rPr>
        <w:t xml:space="preserve"> und den AG hierüber gesondert zu informieren.</w:t>
      </w:r>
      <w:r w:rsidR="005966EC" w:rsidRPr="005E3716">
        <w:rPr>
          <w:rFonts w:ascii="Arial" w:hAnsi="Arial" w:cs="Arial"/>
        </w:rPr>
        <w:t xml:space="preserve"> </w:t>
      </w:r>
    </w:p>
    <w:p w14:paraId="2AA4B86B" w14:textId="77777777" w:rsidR="00A63634" w:rsidRPr="005E3716" w:rsidRDefault="00A63634" w:rsidP="00A63634">
      <w:pPr>
        <w:pStyle w:val="Listenabsatz"/>
        <w:rPr>
          <w:rFonts w:ascii="Arial" w:hAnsi="Arial" w:cs="Arial"/>
        </w:rPr>
      </w:pPr>
    </w:p>
    <w:p w14:paraId="1203BDFF" w14:textId="18D959FA" w:rsidR="00A06975" w:rsidRPr="005E3716" w:rsidRDefault="00A63634" w:rsidP="00A63634">
      <w:pPr>
        <w:pStyle w:val="Listenabsatz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</w:rPr>
      </w:pPr>
      <w:r w:rsidRPr="005E3716">
        <w:rPr>
          <w:rFonts w:ascii="Arial" w:hAnsi="Arial" w:cs="Arial"/>
        </w:rPr>
        <w:t xml:space="preserve">Im Fall der Ziffer (5.) </w:t>
      </w:r>
      <w:r w:rsidR="00296A89" w:rsidRPr="005E3716">
        <w:rPr>
          <w:rFonts w:ascii="Arial" w:hAnsi="Arial" w:cs="Arial"/>
        </w:rPr>
        <w:t>hat</w:t>
      </w:r>
      <w:r w:rsidRPr="005E3716">
        <w:rPr>
          <w:rFonts w:ascii="Arial" w:hAnsi="Arial" w:cs="Arial"/>
        </w:rPr>
        <w:t xml:space="preserve"> der AN</w:t>
      </w:r>
      <w:r w:rsidR="00296A89" w:rsidRPr="005E3716">
        <w:rPr>
          <w:rFonts w:ascii="Arial" w:hAnsi="Arial" w:cs="Arial"/>
        </w:rPr>
        <w:t xml:space="preserve"> Namen und Adresse der Entsorgungsanlage anzugeben</w:t>
      </w:r>
      <w:r w:rsidRPr="005E3716">
        <w:rPr>
          <w:rFonts w:ascii="Arial" w:hAnsi="Arial" w:cs="Arial"/>
        </w:rPr>
        <w:t xml:space="preserve"> und</w:t>
      </w:r>
      <w:r w:rsidR="00296A89" w:rsidRPr="005E3716">
        <w:rPr>
          <w:rFonts w:ascii="Arial" w:hAnsi="Arial" w:cs="Arial"/>
        </w:rPr>
        <w:t xml:space="preserve"> die Anlieferung der jeweiligen Abfälle</w:t>
      </w:r>
      <w:r w:rsidRPr="005E3716">
        <w:rPr>
          <w:rFonts w:ascii="Arial" w:hAnsi="Arial" w:cs="Arial"/>
        </w:rPr>
        <w:t xml:space="preserve"> (inkl. Massen)</w:t>
      </w:r>
      <w:r w:rsidR="00296A89" w:rsidRPr="005E3716">
        <w:rPr>
          <w:rFonts w:ascii="Arial" w:hAnsi="Arial" w:cs="Arial"/>
        </w:rPr>
        <w:t xml:space="preserve"> zu dokumentieren. Sollte eine sonstige Verwertung nicht möglich sein, so hat der AN dies im Detail zu begründen.</w:t>
      </w:r>
    </w:p>
    <w:p w14:paraId="77400022" w14:textId="1E4ACF90" w:rsidR="00A06975" w:rsidRPr="005E3716" w:rsidRDefault="00A06975" w:rsidP="00140FC0">
      <w:pPr>
        <w:pStyle w:val="Listenabsatz"/>
        <w:spacing w:after="0"/>
        <w:ind w:left="426"/>
        <w:rPr>
          <w:rFonts w:ascii="Arial" w:hAnsi="Arial" w:cs="Arial"/>
        </w:rPr>
      </w:pPr>
    </w:p>
    <w:p w14:paraId="3709788B" w14:textId="77777777" w:rsidR="00965136" w:rsidRPr="005E3716" w:rsidRDefault="00965136" w:rsidP="00140FC0">
      <w:pPr>
        <w:pStyle w:val="Listenabsatz"/>
        <w:spacing w:after="0"/>
        <w:ind w:left="426"/>
        <w:rPr>
          <w:rFonts w:ascii="Arial" w:hAnsi="Arial" w:cs="Arial"/>
        </w:rPr>
      </w:pPr>
    </w:p>
    <w:p w14:paraId="006B1E03" w14:textId="77777777" w:rsidR="00A06975" w:rsidRPr="005E3716" w:rsidRDefault="00A06975" w:rsidP="00140FC0">
      <w:pPr>
        <w:pStyle w:val="Listenabsatz"/>
        <w:spacing w:after="0"/>
        <w:ind w:left="426"/>
        <w:rPr>
          <w:rFonts w:ascii="Arial" w:hAnsi="Arial" w:cs="Arial"/>
        </w:rPr>
      </w:pPr>
    </w:p>
    <w:p w14:paraId="3068D934" w14:textId="1CBCDDCD" w:rsidR="005966EC" w:rsidRPr="005E3716" w:rsidRDefault="00A06975" w:rsidP="00965136">
      <w:pPr>
        <w:pStyle w:val="Listenabsatz"/>
        <w:numPr>
          <w:ilvl w:val="0"/>
          <w:numId w:val="1"/>
        </w:numPr>
        <w:spacing w:after="0"/>
        <w:ind w:left="426" w:hanging="426"/>
        <w:rPr>
          <w:rFonts w:ascii="Arial" w:hAnsi="Arial" w:cs="Arial"/>
          <w:b/>
          <w:bCs/>
        </w:rPr>
      </w:pPr>
      <w:r w:rsidRPr="005E3716">
        <w:rPr>
          <w:rFonts w:ascii="Arial" w:hAnsi="Arial" w:cs="Arial"/>
          <w:b/>
          <w:bCs/>
        </w:rPr>
        <w:t>Bestätigung durch den AN</w:t>
      </w:r>
      <w:r w:rsidR="005966EC" w:rsidRPr="005E3716">
        <w:rPr>
          <w:rFonts w:ascii="Arial" w:hAnsi="Arial" w:cs="Arial"/>
          <w:b/>
          <w:bCs/>
        </w:rPr>
        <w:t xml:space="preserve"> </w:t>
      </w:r>
    </w:p>
    <w:p w14:paraId="2E62AEC2" w14:textId="77777777" w:rsidR="00965136" w:rsidRPr="005E3716" w:rsidRDefault="00965136" w:rsidP="00965136">
      <w:pPr>
        <w:pStyle w:val="Listenabsatz"/>
        <w:spacing w:after="0"/>
        <w:ind w:left="851"/>
        <w:rPr>
          <w:rFonts w:ascii="Arial" w:hAnsi="Arial" w:cs="Arial"/>
        </w:rPr>
      </w:pPr>
    </w:p>
    <w:p w14:paraId="1495CE34" w14:textId="01622CF0" w:rsidR="00A63634" w:rsidRPr="005E3716" w:rsidRDefault="003643F5" w:rsidP="000B0487">
      <w:pPr>
        <w:pStyle w:val="Listenabsatz"/>
        <w:numPr>
          <w:ilvl w:val="0"/>
          <w:numId w:val="5"/>
        </w:numPr>
        <w:spacing w:after="0"/>
        <w:ind w:left="851" w:hanging="425"/>
        <w:rPr>
          <w:rFonts w:ascii="Arial" w:hAnsi="Arial" w:cs="Arial"/>
        </w:rPr>
      </w:pPr>
      <w:r w:rsidRPr="005E3716">
        <w:rPr>
          <w:rFonts w:ascii="Arial" w:hAnsi="Arial" w:cs="Arial"/>
        </w:rPr>
        <w:t>Abschließend hat der AN</w:t>
      </w:r>
      <w:r w:rsidR="000B0487" w:rsidRPr="005E3716">
        <w:rPr>
          <w:rFonts w:ascii="Arial" w:hAnsi="Arial" w:cs="Arial"/>
        </w:rPr>
        <w:t xml:space="preserve"> zu bestätigen, dass die vorstehenden Angaben vollständig und korrekt sind sowie, dass alle unter die </w:t>
      </w:r>
      <w:proofErr w:type="spellStart"/>
      <w:r w:rsidR="000B0487" w:rsidRPr="005E3716">
        <w:rPr>
          <w:rFonts w:ascii="Arial" w:hAnsi="Arial" w:cs="Arial"/>
        </w:rPr>
        <w:t>GewAbfV</w:t>
      </w:r>
      <w:proofErr w:type="spellEnd"/>
      <w:r w:rsidR="000B0487" w:rsidRPr="005E3716">
        <w:rPr>
          <w:rFonts w:ascii="Arial" w:hAnsi="Arial" w:cs="Arial"/>
        </w:rPr>
        <w:t xml:space="preserve"> fallenden Abfallfraktionen ordnungsgemäß entsorgt worden sind.</w:t>
      </w:r>
    </w:p>
    <w:p w14:paraId="1A49B1A7" w14:textId="77777777" w:rsidR="000B0487" w:rsidRPr="005E3716" w:rsidRDefault="000B0487" w:rsidP="000B0487">
      <w:pPr>
        <w:pStyle w:val="Listenabsatz"/>
        <w:spacing w:after="0"/>
        <w:ind w:left="851"/>
        <w:rPr>
          <w:rFonts w:ascii="Arial" w:hAnsi="Arial" w:cs="Arial"/>
        </w:rPr>
      </w:pPr>
    </w:p>
    <w:p w14:paraId="4C3BFA05" w14:textId="054A37FF" w:rsidR="000B0487" w:rsidRPr="005E3716" w:rsidRDefault="000B0487" w:rsidP="000B0487">
      <w:pPr>
        <w:pStyle w:val="Listenabsatz"/>
        <w:numPr>
          <w:ilvl w:val="0"/>
          <w:numId w:val="5"/>
        </w:numPr>
        <w:spacing w:after="0"/>
        <w:ind w:left="851" w:hanging="425"/>
        <w:rPr>
          <w:rFonts w:ascii="Arial" w:hAnsi="Arial" w:cs="Arial"/>
        </w:rPr>
      </w:pPr>
      <w:r w:rsidRPr="005E3716">
        <w:rPr>
          <w:rFonts w:ascii="Arial" w:hAnsi="Arial" w:cs="Arial"/>
        </w:rPr>
        <w:t xml:space="preserve">Prüfung auf Plausibilität durch </w:t>
      </w:r>
      <w:r w:rsidR="003C1138" w:rsidRPr="005E3716">
        <w:rPr>
          <w:rFonts w:ascii="Arial" w:hAnsi="Arial" w:cs="Arial"/>
        </w:rPr>
        <w:t>den AG bzw. einen beauftragten Externen.</w:t>
      </w:r>
    </w:p>
    <w:p w14:paraId="3B875361" w14:textId="77777777" w:rsidR="000B0487" w:rsidRPr="005E3716" w:rsidRDefault="000B0487" w:rsidP="00A63634">
      <w:pPr>
        <w:pStyle w:val="Listenabsatz"/>
        <w:spacing w:after="0"/>
        <w:rPr>
          <w:rFonts w:ascii="Arial" w:hAnsi="Arial" w:cs="Arial"/>
        </w:rPr>
      </w:pPr>
    </w:p>
    <w:sectPr w:rsidR="000B0487" w:rsidRPr="005E3716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99E2" w14:textId="77777777" w:rsidR="00BA7E0C" w:rsidRDefault="00BA7E0C" w:rsidP="00965136">
      <w:pPr>
        <w:spacing w:after="0" w:line="240" w:lineRule="auto"/>
      </w:pPr>
      <w:r>
        <w:separator/>
      </w:r>
    </w:p>
  </w:endnote>
  <w:endnote w:type="continuationSeparator" w:id="0">
    <w:p w14:paraId="20C1DA15" w14:textId="77777777" w:rsidR="00BA7E0C" w:rsidRDefault="00BA7E0C" w:rsidP="0096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2028" w14:textId="4358DE52" w:rsidR="00690B05" w:rsidRPr="00690B05" w:rsidRDefault="00690B05" w:rsidP="00690B05">
    <w:pPr>
      <w:pStyle w:val="Fuzeile"/>
      <w:rPr>
        <w:rFonts w:ascii="Arial" w:hAnsi="Arial" w:cs="Arial"/>
        <w:sz w:val="18"/>
        <w:szCs w:val="18"/>
      </w:rPr>
    </w:pPr>
    <w:r w:rsidRPr="00690B05">
      <w:rPr>
        <w:rFonts w:ascii="Arial" w:hAnsi="Arial" w:cs="Arial"/>
        <w:sz w:val="18"/>
        <w:szCs w:val="18"/>
      </w:rPr>
      <w:t>Stand: Mai 2021</w:t>
    </w:r>
  </w:p>
  <w:p w14:paraId="2A946308" w14:textId="6E1C00D5" w:rsidR="00690B05" w:rsidRDefault="00690B05">
    <w:pPr>
      <w:pStyle w:val="Fuzeile"/>
    </w:pPr>
  </w:p>
  <w:p w14:paraId="49913891" w14:textId="77777777" w:rsidR="00965136" w:rsidRDefault="009651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46C17" w14:textId="77777777" w:rsidR="00BA7E0C" w:rsidRDefault="00BA7E0C" w:rsidP="00965136">
      <w:pPr>
        <w:spacing w:after="0" w:line="240" w:lineRule="auto"/>
      </w:pPr>
      <w:r>
        <w:separator/>
      </w:r>
    </w:p>
  </w:footnote>
  <w:footnote w:type="continuationSeparator" w:id="0">
    <w:p w14:paraId="1D3DA00B" w14:textId="77777777" w:rsidR="00BA7E0C" w:rsidRDefault="00BA7E0C" w:rsidP="00965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B11D1"/>
    <w:multiLevelType w:val="hybridMultilevel"/>
    <w:tmpl w:val="0ED083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32FFF"/>
    <w:multiLevelType w:val="hybridMultilevel"/>
    <w:tmpl w:val="BFD043DC"/>
    <w:lvl w:ilvl="0" w:tplc="3A1EF1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44AD4"/>
    <w:multiLevelType w:val="hybridMultilevel"/>
    <w:tmpl w:val="0542333C"/>
    <w:lvl w:ilvl="0" w:tplc="38428724">
      <w:start w:val="2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0C90508"/>
    <w:multiLevelType w:val="hybridMultilevel"/>
    <w:tmpl w:val="A89E2426"/>
    <w:lvl w:ilvl="0" w:tplc="2A764E1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751EC"/>
    <w:multiLevelType w:val="hybridMultilevel"/>
    <w:tmpl w:val="1A30F260"/>
    <w:lvl w:ilvl="0" w:tplc="34949A4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09315">
    <w:abstractNumId w:val="0"/>
  </w:num>
  <w:num w:numId="2" w16cid:durableId="470102176">
    <w:abstractNumId w:val="2"/>
  </w:num>
  <w:num w:numId="3" w16cid:durableId="477040705">
    <w:abstractNumId w:val="4"/>
  </w:num>
  <w:num w:numId="4" w16cid:durableId="983659699">
    <w:abstractNumId w:val="1"/>
  </w:num>
  <w:num w:numId="5" w16cid:durableId="131290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EE"/>
    <w:rsid w:val="000B0487"/>
    <w:rsid w:val="000C7A2E"/>
    <w:rsid w:val="00130FD6"/>
    <w:rsid w:val="00140FC0"/>
    <w:rsid w:val="001C07D5"/>
    <w:rsid w:val="00244779"/>
    <w:rsid w:val="00296A89"/>
    <w:rsid w:val="002C2731"/>
    <w:rsid w:val="00321DEE"/>
    <w:rsid w:val="00351948"/>
    <w:rsid w:val="003643F5"/>
    <w:rsid w:val="003C1138"/>
    <w:rsid w:val="0041568E"/>
    <w:rsid w:val="00441D87"/>
    <w:rsid w:val="00444A20"/>
    <w:rsid w:val="00464084"/>
    <w:rsid w:val="00491097"/>
    <w:rsid w:val="00501949"/>
    <w:rsid w:val="0050513F"/>
    <w:rsid w:val="00521371"/>
    <w:rsid w:val="005966EC"/>
    <w:rsid w:val="005E3716"/>
    <w:rsid w:val="006069E6"/>
    <w:rsid w:val="00663288"/>
    <w:rsid w:val="00690B05"/>
    <w:rsid w:val="00734E21"/>
    <w:rsid w:val="00820D15"/>
    <w:rsid w:val="00871579"/>
    <w:rsid w:val="00877957"/>
    <w:rsid w:val="008E128E"/>
    <w:rsid w:val="00937677"/>
    <w:rsid w:val="00952B9C"/>
    <w:rsid w:val="00965136"/>
    <w:rsid w:val="00995320"/>
    <w:rsid w:val="009B7A18"/>
    <w:rsid w:val="00A06975"/>
    <w:rsid w:val="00A63634"/>
    <w:rsid w:val="00A740D1"/>
    <w:rsid w:val="00B773CA"/>
    <w:rsid w:val="00BA7E0C"/>
    <w:rsid w:val="00BB47E7"/>
    <w:rsid w:val="00C86924"/>
    <w:rsid w:val="00C953EF"/>
    <w:rsid w:val="00D36534"/>
    <w:rsid w:val="00D83FE9"/>
    <w:rsid w:val="00DB3C13"/>
    <w:rsid w:val="00E0474F"/>
    <w:rsid w:val="00FA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85DC44"/>
  <w15:chartTrackingRefBased/>
  <w15:docId w15:val="{570E7D04-C970-4EE0-86E0-4808EFE4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B47E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B3C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B3C1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B3C1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3C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3C13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46408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408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65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5136"/>
  </w:style>
  <w:style w:type="paragraph" w:styleId="Fuzeile">
    <w:name w:val="footer"/>
    <w:basedOn w:val="Standard"/>
    <w:link w:val="FuzeileZchn"/>
    <w:uiPriority w:val="99"/>
    <w:unhideWhenUsed/>
    <w:rsid w:val="00965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5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aga-online.de/documents/m34_vollzugshinweise_gewabfv_endfassung_11022019_inh-red_aenderung_1554388381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erlin.de/senuvk/umwelt/abfall/abfallstrategien/download/anlagenliste_gem_gewabfv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9AAA1759061846A23EB21F3734F96C" ma:contentTypeVersion="3" ma:contentTypeDescription="Ein neues Dokument erstellen." ma:contentTypeScope="" ma:versionID="603e2bdff9a5a300f8949a96e114198a">
  <xsd:schema xmlns:xsd="http://www.w3.org/2001/XMLSchema" xmlns:xs="http://www.w3.org/2001/XMLSchema" xmlns:p="http://schemas.microsoft.com/office/2006/metadata/properties" xmlns:ns2="07bb8784-2b53-4816-ab9f-322efd34bb93" targetNamespace="http://schemas.microsoft.com/office/2006/metadata/properties" ma:root="true" ma:fieldsID="f312536fbd0058248d605eca9af97962" ns2:_="">
    <xsd:import namespace="07bb8784-2b53-4816-ab9f-322efd34b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b8784-2b53-4816-ab9f-322efd34b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9385A-981E-43D8-A437-1C48025986CE}">
  <ds:schemaRefs>
    <ds:schemaRef ds:uri="http://purl.org/dc/elements/1.1/"/>
    <ds:schemaRef ds:uri="http://schemas.microsoft.com/office/2006/metadata/properties"/>
    <ds:schemaRef ds:uri="07bb8784-2b53-4816-ab9f-322efd34bb9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0D43161-D5CE-4359-9693-AB7DC3A6FE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6BF33-416B-4024-9B7B-1625534BC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b8784-2b53-4816-ab9f-322efd34b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4967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Jens Nusser</dc:creator>
  <cp:keywords/>
  <dc:description/>
  <cp:lastModifiedBy>Schliep, Ellen</cp:lastModifiedBy>
  <cp:revision>2</cp:revision>
  <dcterms:created xsi:type="dcterms:W3CDTF">2023-12-06T11:47:00Z</dcterms:created>
  <dcterms:modified xsi:type="dcterms:W3CDTF">2023-12-06T11:47:00Z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0x010100669AAA1759061846A23EB21F3734F96C</vt:lpwstr>
  </property>
  <property fmtid="{D5CDD505-2E9C-101B-9397-08002B2CF9AE}" pid="3" name="Order">
    <vt:r8>600</vt:r8>
  </property>
</Properties>
</file>